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markus-pöllmann"/>
    <w:p>
      <w:pPr>
        <w:pStyle w:val="Heading1"/>
      </w:pPr>
      <w:r>
        <w:t xml:space="preserve">Markus Pöllmann</w:t>
      </w:r>
    </w:p>
    <w:p>
      <w:pPr>
        <w:pStyle w:val="FirstParagraph"/>
      </w:pPr>
      <w:r>
        <w:drawing>
          <wp:inline>
            <wp:extent cx="935999" cy="1402888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markus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9" cy="1402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Munich, Germany | +49 171 9969430 | markus.poellmann@web.de</w:t>
      </w:r>
      <w:r>
        <w:br/>
      </w:r>
      <w:hyperlink r:id="rId12">
        <w:r>
          <w:rPr>
            <w:rStyle w:val="Hyperlink"/>
          </w:rPr>
          <w:t xml:space="preserve">linkedin.com/in/markus-pöllmann</w:t>
        </w:r>
      </w:hyperlink>
    </w:p>
    <w:p>
      <w:pPr>
        <w:pStyle w:val="BodyText"/>
      </w:pPr>
      <w:r>
        <w:t xml:space="preserve">Date of Birth: 5 August 1987</w:t>
      </w:r>
    </w:p>
    <w:bookmarkStart w:id="26" w:name="X8418575e2d8045e0b899be8b6f373618fad1eba"/>
    <w:p>
      <w:pPr>
        <w:pStyle w:val="Heading2"/>
      </w:pPr>
      <w:r>
        <w:t xml:space="preserve">Director of Finance | IFRS &amp; Multi-Entity Environment | Finance Operations &amp; Controls</w:t>
      </w:r>
    </w:p>
    <w:bookmarkStart w:id="13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Senior finance executive with 6+ years of progressive leadership across group controlling, accounting, and CFO roles in fast-scaling, multi-entity media organizations — including a listed group (ProSiebenSat.1 Media SE) and a KKR-backed media group (LEONINE Studios). Expertise in IFRS &amp; consolidation matters, IFRS 15 revenue recognition, and German GAAP (HGB), combined with a hands-on track record of designing finance automation. Comfortable operating across multi-entity structures, partnering with FP&amp;A and cross-functional leadership, and building audit-ready control environments at scale.</w:t>
      </w:r>
    </w:p>
    <w:bookmarkEnd w:id="13"/>
    <w:bookmarkStart w:id="14" w:name="core-competencies"/>
    <w:p>
      <w:pPr>
        <w:pStyle w:val="Heading3"/>
      </w:pPr>
      <w:r>
        <w:t xml:space="preserve">Core Competencies</w:t>
      </w:r>
    </w:p>
    <w:p>
      <w:pPr>
        <w:pStyle w:val="FirstParagraph"/>
      </w:pPr>
      <w:r>
        <w:t xml:space="preserve">IFRS Consolidation &amp; IFRS 15 · German GAAP (HGB) · Multi-Entity Group Reporting · Accounting &amp; Controlling Leadership · FP&amp;A Business Partnering · Treasury &amp; Cash Forecasting · Tax Compliance Coordination · AI-Enabled Finance Automation · M&amp;A Integration &amp; Restructuring · Enterprise Planning Systems (SAP, IBM TM1) · Cross-Functional Stakeholder Management</w:t>
      </w:r>
    </w:p>
    <w:bookmarkEnd w:id="14"/>
    <w:bookmarkStart w:id="19" w:name="featured-work"/>
    <w:p>
      <w:pPr>
        <w:pStyle w:val="Heading3"/>
      </w:pPr>
      <w:r>
        <w:t xml:space="preserve">Featured Work</w:t>
      </w:r>
    </w:p>
    <w:p>
      <w:pPr>
        <w:pStyle w:val="FirstParagraph"/>
      </w:pPr>
      <w:r>
        <w:drawing>
          <wp:inline>
            <wp:extent cx="575999" cy="575999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qr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" cy="575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more details and bonus information, scan the code — interactive, anonymized demos of the AI-driven finance tools referenced in this CV, designed and built using Claude Code.</w:t>
      </w:r>
    </w:p>
    <w:p>
      <w:pPr>
        <w:pStyle w:val="BodyText"/>
      </w:pPr>
      <w:hyperlink r:id="rId18">
        <w:r>
          <w:rPr>
            <w:rStyle w:val="Hyperlink"/>
            <w:b/>
            <w:bCs/>
          </w:rPr>
          <w:t xml:space="preserve">proxima.mp-heisenberg.club</w:t>
        </w:r>
      </w:hyperlink>
      <w:r>
        <w:t xml:space="preserve"> </w:t>
      </w:r>
      <w:r>
        <w:t xml:space="preserve">— no login required</w:t>
      </w:r>
    </w:p>
    <w:bookmarkEnd w:id="19"/>
    <w:bookmarkStart w:id="20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/>
          <w:bCs/>
        </w:rPr>
        <w:t xml:space="preserve">LEONINE Holding GmbH — Munich</w:t>
      </w:r>
      <w:r>
        <w:br/>
      </w:r>
      <w:r>
        <w:rPr>
          <w:i/>
          <w:iCs/>
        </w:rPr>
        <w:t xml:space="preserve">CFO, Non-Fiction Division, LEONINE Group (KKR-backed media group)</w:t>
      </w:r>
      <w:r>
        <w:t xml:space="preserve"> </w:t>
      </w:r>
      <w:r>
        <w:t xml:space="preserve">| Jan 2025 – Present</w:t>
      </w:r>
    </w:p>
    <w:p>
      <w:pPr>
        <w:pStyle w:val="Compact"/>
        <w:numPr>
          <w:ilvl w:val="0"/>
          <w:numId w:val="1001"/>
        </w:numPr>
      </w:pPr>
      <w:r>
        <w:t xml:space="preserve">Serve as CFO for LEONINE’s TV/streaming Non-Fiction production division (&gt;€100m revenue), spanning four production companies</w:t>
      </w:r>
    </w:p>
    <w:p>
      <w:pPr>
        <w:pStyle w:val="Compact"/>
        <w:numPr>
          <w:ilvl w:val="0"/>
          <w:numId w:val="1001"/>
        </w:numPr>
      </w:pPr>
      <w:r>
        <w:t xml:space="preserve">Drive standardization and professionalization of finance processes across four production entities; partner with the divisional CEO to build a shared operating identity and unlock cost and efficiency potential</w:t>
      </w:r>
    </w:p>
    <w:p>
      <w:pPr>
        <w:pStyle w:val="Compact"/>
        <w:numPr>
          <w:ilvl w:val="0"/>
          <w:numId w:val="1001"/>
        </w:numPr>
      </w:pPr>
      <w:r>
        <w:t xml:space="preserve">Own budget governance and resource allocation across the division</w:t>
      </w:r>
    </w:p>
    <w:p>
      <w:pPr>
        <w:pStyle w:val="Compact"/>
        <w:numPr>
          <w:ilvl w:val="0"/>
          <w:numId w:val="1001"/>
        </w:numPr>
      </w:pPr>
      <w:r>
        <w:t xml:space="preserve">Own monthly cash forecasting and quarter-/year-end cash management for the division; serve as commercial lead coordinating VAT (§14 UStG) and payroll-tax matters with the group Tax function</w:t>
      </w:r>
    </w:p>
    <w:p>
      <w:pPr>
        <w:pStyle w:val="Compact"/>
        <w:numPr>
          <w:ilvl w:val="0"/>
          <w:numId w:val="1001"/>
        </w:numPr>
      </w:pPr>
      <w:r>
        <w:t xml:space="preserve">Designed an AI-driven IFRS 15 contract analysis tool that automates revenue-recognition assessment (point-in-time vs. over-time) for production contracts — including audit-trail, versioning, and citation-backed documentation</w:t>
      </w:r>
    </w:p>
    <w:p>
      <w:pPr>
        <w:pStyle w:val="FirstParagraph"/>
      </w:pPr>
      <w:r>
        <w:rPr>
          <w:b/>
          <w:bCs/>
        </w:rPr>
        <w:t xml:space="preserve">LEONINE Holding GmbH — Cologne / Munich</w:t>
      </w:r>
      <w:r>
        <w:br/>
      </w:r>
      <w:r>
        <w:rPr>
          <w:i/>
          <w:iCs/>
        </w:rPr>
        <w:t xml:space="preserve">Head of Controlling (2019–2021) → CFO, i&amp;u TV Produktion GmbH (2022–2024)</w:t>
      </w:r>
      <w:r>
        <w:t xml:space="preserve"> </w:t>
      </w:r>
      <w:r>
        <w:t xml:space="preserve">| Sep 2019 – Dec 2024</w:t>
      </w:r>
    </w:p>
    <w:p>
      <w:pPr>
        <w:pStyle w:val="Compact"/>
        <w:numPr>
          <w:ilvl w:val="0"/>
          <w:numId w:val="1002"/>
        </w:numPr>
      </w:pPr>
      <w:r>
        <w:t xml:space="preserve">Led the integration of independent film, series, licensing, and distribution businesses into a unified group consolidation framework, including chart-of-accounts mapping and IFRS conversions</w:t>
      </w:r>
    </w:p>
    <w:p>
      <w:pPr>
        <w:pStyle w:val="Compact"/>
        <w:numPr>
          <w:ilvl w:val="0"/>
          <w:numId w:val="1002"/>
        </w:numPr>
      </w:pPr>
      <w:r>
        <w:t xml:space="preserve">Designed and implemented a group-wide controlling platform on IBM TM1 (Apollo); delivered fully integrated monthly IFRS estimates (P&amp;L, balance sheet, cash flow) at entity level with group consolidation from March 2020</w:t>
      </w:r>
    </w:p>
    <w:p>
      <w:pPr>
        <w:pStyle w:val="Compact"/>
        <w:numPr>
          <w:ilvl w:val="0"/>
          <w:numId w:val="1002"/>
        </w:numPr>
      </w:pPr>
      <w:r>
        <w:t xml:space="preserve">Built and led the Accounting &amp; Controlling department for i&amp;u TV Produktion GmbH (Cologne) from the ground up starting 2022</w:t>
      </w:r>
    </w:p>
    <w:p>
      <w:pPr>
        <w:pStyle w:val="Compact"/>
        <w:numPr>
          <w:ilvl w:val="0"/>
          <w:numId w:val="1002"/>
        </w:numPr>
      </w:pPr>
      <w:r>
        <w:t xml:space="preserve">Identified and executed restructuring measures worth &gt;€3m per annum in partnership with i&amp;u management</w:t>
      </w:r>
    </w:p>
    <w:p>
      <w:pPr>
        <w:pStyle w:val="FirstParagraph"/>
      </w:pPr>
      <w:r>
        <w:rPr>
          <w:b/>
          <w:bCs/>
        </w:rPr>
        <w:t xml:space="preserve">ProSiebenSat.1 Media SE — Munich</w:t>
      </w:r>
      <w:r>
        <w:t xml:space="preserve"> </w:t>
      </w:r>
      <w:r>
        <w:rPr>
          <w:i/>
          <w:iCs/>
        </w:rPr>
        <w:t xml:space="preserve">(listed group, MDAX)</w:t>
      </w:r>
      <w:r>
        <w:br/>
      </w:r>
      <w:r>
        <w:rPr>
          <w:i/>
          <w:iCs/>
        </w:rPr>
        <w:t xml:space="preserve">Head of Central Commerce Controlling</w:t>
      </w:r>
      <w:r>
        <w:t xml:space="preserve"> </w:t>
      </w:r>
      <w:r>
        <w:t xml:space="preserve">| Oct 2018 – Aug 2019</w:t>
      </w:r>
    </w:p>
    <w:p>
      <w:pPr>
        <w:pStyle w:val="Compact"/>
        <w:numPr>
          <w:ilvl w:val="0"/>
          <w:numId w:val="1003"/>
        </w:numPr>
      </w:pPr>
      <w:r>
        <w:t xml:space="preserve">Led central Commerce/NUCOM controlling; primary financial point of contact to Group Accounting, M&amp;A, and Investment Controlling</w:t>
      </w:r>
    </w:p>
    <w:p>
      <w:pPr>
        <w:pStyle w:val="Compact"/>
        <w:numPr>
          <w:ilvl w:val="0"/>
          <w:numId w:val="1003"/>
        </w:numPr>
      </w:pPr>
      <w:r>
        <w:t xml:space="preserve">Ran a group-wide legal-entity reduction program, including merger due diligence and cross-functional (commercial, legal, tax) coordination</w:t>
      </w:r>
    </w:p>
    <w:p>
      <w:pPr>
        <w:pStyle w:val="FirstParagraph"/>
      </w:pPr>
      <w:r>
        <w:rPr>
          <w:i/>
          <w:iCs/>
        </w:rPr>
        <w:t xml:space="preserve">Director Group Controlling</w:t>
      </w:r>
      <w:r>
        <w:t xml:space="preserve"> </w:t>
      </w:r>
      <w:r>
        <w:t xml:space="preserve">| Jan 2016 – Sep 2018</w:t>
      </w:r>
    </w:p>
    <w:p>
      <w:pPr>
        <w:pStyle w:val="Compact"/>
        <w:numPr>
          <w:ilvl w:val="0"/>
          <w:numId w:val="1004"/>
        </w:numPr>
      </w:pPr>
      <w:r>
        <w:t xml:space="preserve">Managed group and segment-level financial KPIs (P&amp;L, cash flow) in coordination with capital-market expectations; owned monthly/quarterly close and performance analysis</w:t>
      </w:r>
    </w:p>
    <w:p>
      <w:pPr>
        <w:pStyle w:val="Compact"/>
        <w:numPr>
          <w:ilvl w:val="0"/>
          <w:numId w:val="1004"/>
        </w:numPr>
      </w:pPr>
      <w:r>
        <w:t xml:space="preserve">Supported the Group CFO and Group Chief Controller in investor and analyst communications</w:t>
      </w:r>
    </w:p>
    <w:p>
      <w:pPr>
        <w:pStyle w:val="Compact"/>
        <w:numPr>
          <w:ilvl w:val="0"/>
          <w:numId w:val="1004"/>
        </w:numPr>
      </w:pPr>
      <w:r>
        <w:t xml:space="preserve">Led a cross-functional legal-entity reduction program via corporate mergers, reporting directly to the Management Board</w:t>
      </w:r>
    </w:p>
    <w:p>
      <w:pPr>
        <w:pStyle w:val="FirstParagraph"/>
      </w:pPr>
      <w:r>
        <w:rPr>
          <w:i/>
          <w:iCs/>
        </w:rPr>
        <w:t xml:space="preserve">Senior Controller, Investment Controlling &amp; PMI</w:t>
      </w:r>
      <w:r>
        <w:t xml:space="preserve"> </w:t>
      </w:r>
      <w:r>
        <w:t xml:space="preserve">| Jan 2015 – Dec 2015</w:t>
      </w:r>
    </w:p>
    <w:p>
      <w:pPr>
        <w:pStyle w:val="Compact"/>
        <w:numPr>
          <w:ilvl w:val="0"/>
          <w:numId w:val="1005"/>
        </w:numPr>
      </w:pPr>
      <w:r>
        <w:t xml:space="preserve">Built the finance function for the newly formed M&amp;A-driven business unit</w:t>
      </w:r>
      <w:r>
        <w:t xml:space="preserve"> </w:t>
      </w:r>
      <w:r>
        <w:t xml:space="preserve">“7Commerce”</w:t>
      </w:r>
      <w:r>
        <w:t xml:space="preserve">; supported integration of acquired companies</w:t>
      </w:r>
    </w:p>
    <w:p>
      <w:pPr>
        <w:pStyle w:val="FirstParagraph"/>
      </w:pPr>
      <w:r>
        <w:rPr>
          <w:i/>
          <w:iCs/>
        </w:rPr>
        <w:t xml:space="preserve">Controller → Senior Controller, Digital &amp; Adjacent Central Finance</w:t>
      </w:r>
      <w:r>
        <w:t xml:space="preserve"> </w:t>
      </w:r>
      <w:r>
        <w:t xml:space="preserve">| Dec 2012 – Dec 2014</w:t>
      </w:r>
      <w:r>
        <w:t xml:space="preserve"> </w:t>
      </w:r>
      <w:r>
        <w:rPr>
          <w:i/>
          <w:iCs/>
        </w:rPr>
        <w:t xml:space="preserve">(promoted Apr 2014)</w:t>
      </w:r>
    </w:p>
    <w:p>
      <w:pPr>
        <w:pStyle w:val="Compact"/>
        <w:numPr>
          <w:ilvl w:val="0"/>
          <w:numId w:val="1006"/>
        </w:numPr>
      </w:pPr>
      <w:r>
        <w:t xml:space="preserve">Built controlling processes and reporting for the newly created</w:t>
      </w:r>
      <w:r>
        <w:t xml:space="preserve"> </w:t>
      </w:r>
      <w:r>
        <w:t xml:space="preserve">“Digital &amp; Adjacent”</w:t>
      </w:r>
      <w:r>
        <w:t xml:space="preserve"> </w:t>
      </w:r>
      <w:r>
        <w:t xml:space="preserve">segment; introduced TV-media controlling for efficient internal ad-inventory allocation</w:t>
      </w:r>
    </w:p>
    <w:p>
      <w:pPr>
        <w:pStyle w:val="FirstParagraph"/>
      </w:pPr>
      <w:r>
        <w:rPr>
          <w:i/>
          <w:iCs/>
        </w:rPr>
        <w:t xml:space="preserve">Trainee, Business Analytics &amp; Reporting</w:t>
      </w:r>
      <w:r>
        <w:t xml:space="preserve"> </w:t>
      </w:r>
      <w:r>
        <w:t xml:space="preserve">| Oct 2011 – Nov 2012</w:t>
      </w:r>
      <w:r>
        <w:t xml:space="preserve"> </w:t>
      </w:r>
      <w:r>
        <w:rPr>
          <w:i/>
          <w:iCs/>
        </w:rPr>
        <w:t xml:space="preserve">(converted to permanent role ahead of schedule)</w:t>
      </w:r>
    </w:p>
    <w:p>
      <w:pPr>
        <w:pStyle w:val="Compact"/>
        <w:numPr>
          <w:ilvl w:val="0"/>
          <w:numId w:val="1007"/>
        </w:numPr>
      </w:pPr>
      <w:r>
        <w:t xml:space="preserve">Rotations across International Controlling, Holding, TV Germany, Digital Units, and Group Accounting; built cash-flow reporting</w:t>
      </w:r>
    </w:p>
    <w:bookmarkEnd w:id="20"/>
    <w:bookmarkStart w:id="21" w:name="early-career"/>
    <w:p>
      <w:pPr>
        <w:pStyle w:val="Heading3"/>
      </w:pPr>
      <w:r>
        <w:t xml:space="preserve">Early Career</w:t>
      </w:r>
    </w:p>
    <w:p>
      <w:pPr>
        <w:pStyle w:val="Compact"/>
        <w:numPr>
          <w:ilvl w:val="0"/>
          <w:numId w:val="1008"/>
        </w:numPr>
      </w:pPr>
      <w:r>
        <w:t xml:space="preserve">Scout24 Holding, Munich — Working Student, Mergers &amp; Acquisitions (2010–2011)</w:t>
      </w:r>
    </w:p>
    <w:p>
      <w:pPr>
        <w:pStyle w:val="Compact"/>
        <w:numPr>
          <w:ilvl w:val="0"/>
          <w:numId w:val="1008"/>
        </w:numPr>
      </w:pPr>
      <w:r>
        <w:t xml:space="preserve">Springer Science+Business Media, Berlin — Intern, Cash Management &amp; Treasury (2009)</w:t>
      </w:r>
    </w:p>
    <w:p>
      <w:pPr>
        <w:pStyle w:val="Compact"/>
        <w:numPr>
          <w:ilvl w:val="0"/>
          <w:numId w:val="1008"/>
        </w:numPr>
      </w:pPr>
      <w:r>
        <w:t xml:space="preserve">SCHOTT North America, NY, USA — Intern, Finance (2008)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Hochschule Regensburg</w:t>
      </w:r>
      <w:r>
        <w:t xml:space="preserve"> </w:t>
      </w:r>
      <w:r>
        <w:t xml:space="preserve">— Dipl. Betriebswirt (FH), European Business Studies, focus International Financial Management — grade 1.9 (German scale 1.0–4.0, 1.0 highest) (2006–2011)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Oxford Brookes University, UK</w:t>
      </w:r>
      <w:r>
        <w:t xml:space="preserve"> </w:t>
      </w:r>
      <w:r>
        <w:t xml:space="preserve">— Exchange year, International Business Management (2008–2009)</w:t>
      </w:r>
    </w:p>
    <w:bookmarkEnd w:id="22"/>
    <w:bookmarkStart w:id="23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t xml:space="preserve">German — Native | English — Business Fluent | IFRS &amp; HGB — Proficient</w:t>
      </w:r>
    </w:p>
    <w:bookmarkEnd w:id="23"/>
    <w:bookmarkStart w:id="24" w:name="systems-tools"/>
    <w:p>
      <w:pPr>
        <w:pStyle w:val="Heading3"/>
      </w:pPr>
      <w:r>
        <w:t xml:space="preserve">Systems &amp; Tools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Enterprise Planning &amp; Consolidation:</w:t>
      </w:r>
      <w:r>
        <w:t xml:space="preserve"> </w:t>
      </w:r>
      <w:r>
        <w:t xml:space="preserve">IBM TM1 (Apollo), SAP BOFC, MIK OLAP, SAP R/3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Finance Operations:</w:t>
      </w:r>
      <w:r>
        <w:t xml:space="preserve"> </w:t>
      </w:r>
      <w:r>
        <w:t xml:space="preserve">DATEV, Candis.io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AI-Assisted Engineering:</w:t>
      </w:r>
      <w:r>
        <w:t xml:space="preserve"> </w:t>
      </w:r>
      <w:r>
        <w:t xml:space="preserve">Claude Code — used to design and operate the IFRS 15 automation tool referenced above</w:t>
      </w:r>
    </w:p>
    <w:bookmarkEnd w:id="24"/>
    <w:bookmarkStart w:id="25" w:name="interests"/>
    <w:p>
      <w:pPr>
        <w:pStyle w:val="Heading3"/>
      </w:pPr>
      <w:r>
        <w:t xml:space="preserve">Interests</w:t>
      </w:r>
    </w:p>
    <w:p>
      <w:pPr>
        <w:pStyle w:val="FirstParagraph"/>
      </w:pPr>
      <w:r>
        <w:t xml:space="preserve">Politics &amp; economics, renewable energy, AI-based home labbing, running &amp; HIIT, travel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Relationship Type="http://schemas.openxmlformats.org/officeDocument/2006/relationships/image" Id="rId15" Target="media/rId15.png" /><Relationship Type="http://schemas.openxmlformats.org/officeDocument/2006/relationships/hyperlink" Id="rId18" Target="https://proxima.mp-heisenberg.club" TargetMode="External" /><Relationship Type="http://schemas.openxmlformats.org/officeDocument/2006/relationships/hyperlink" Id="rId12" Target="https://www.linkedin.com/in/markus-p%C3%B6llmann-8b4b0a23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https://proxima.mp-heisenberg.club" TargetMode="External" /><Relationship Type="http://schemas.openxmlformats.org/officeDocument/2006/relationships/hyperlink" Id="rId12" Target="https://www.linkedin.com/in/markus-p%C3%B6llmann-8b4b0a23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2026-08-23T16:21:42Z</dcterms:created>
  <dcterms:modified xsi:type="dcterms:W3CDTF">2026-08-23T16:21:42Z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