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markus-pöllmann"/>
    <w:p>
      <w:pPr>
        <w:pStyle w:val="Heading1"/>
      </w:pPr>
      <w:r>
        <w:t xml:space="preserve">Markus Pöllmann</w:t>
      </w:r>
    </w:p>
    <w:p>
      <w:pPr>
        <w:pStyle w:val="FirstParagraph"/>
      </w:pPr>
      <w:r>
        <w:t xml:space="preserve">Munich, Germany | +49 171 9969430 | markus.poellmann@web.de |</w:t>
      </w:r>
      <w:r>
        <w:t xml:space="preserve"> </w:t>
      </w:r>
      <w:hyperlink r:id="rId9">
        <w:r>
          <w:rPr>
            <w:rStyle w:val="Hyperlink"/>
          </w:rPr>
          <w:t xml:space="preserve">linkedin.com/in/markus-pöllmann</w:t>
        </w:r>
      </w:hyperlink>
    </w:p>
    <w:p>
      <w:pPr>
        <w:pStyle w:val="BodyText"/>
      </w:pPr>
      <w:r>
        <w:rPr>
          <w:b/>
          <w:bCs/>
        </w:rPr>
        <w:t xml:space="preserve">Proxima Fusion GmbH</w:t>
      </w:r>
      <w:r>
        <w:br/>
      </w:r>
      <w:r>
        <w:t xml:space="preserve">Flößergasse 2, 81369 Munich, Germany</w:t>
      </w:r>
    </w:p>
    <w:p>
      <w:pPr>
        <w:pStyle w:val="BodyText"/>
      </w:pPr>
      <w:r>
        <w:t xml:space="preserve">Munich, 23 August 2026</w:t>
      </w:r>
    </w:p>
    <w:bookmarkStart w:id="17" w:name="Xf9307599163e46d3dd131c6ba010ee0fbd6791a"/>
    <w:p>
      <w:pPr>
        <w:pStyle w:val="Heading2"/>
      </w:pPr>
      <w:r>
        <w:t xml:space="preserve">Unsolicited Application — Finance &amp; Commercial Leadership</w:t>
      </w:r>
    </w:p>
    <w:p>
      <w:pPr>
        <w:pStyle w:val="FirstParagraph"/>
      </w:pPr>
      <w:r>
        <w:t xml:space="preserve">Dear Proxima Fusion Team,</w:t>
      </w:r>
    </w:p>
    <w:p>
      <w:pPr>
        <w:pStyle w:val="BodyText"/>
      </w:pPr>
      <w:r>
        <w:t xml:space="preserve">I am writing to you full of energy and with the will to help build up your company for the energy challenges of our times — with expertise, experience, and action. After a rewarding career so far in the media and TV production industry, I want to utilize my skills, based on my solid education and in-depth finance knowledge, to help achieve a sustainable and carbon-free energy supply. Your job postings put it better than I could: turning the designs into a working power plant takes ownership across every discipline,</w:t>
      </w:r>
      <w:r>
        <w:t xml:space="preserve"> </w:t>
      </w:r>
      <w:r>
        <w:t xml:space="preserve">“from physics and engineering to software, manufacturing, law, and business functions.”</w:t>
      </w:r>
      <w:r>
        <w:t xml:space="preserve"> </w:t>
      </w:r>
      <w:r>
        <w:t xml:space="preserve">I am writing about the last one.</w:t>
      </w:r>
    </w:p>
    <w:p>
      <w:pPr>
        <w:pStyle w:val="BodyText"/>
      </w:pPr>
      <w:r>
        <w:t xml:space="preserve">I am CFO of LEONINE Studios’ Non-Fiction division — four production companies, more than €100m in revenue — where I own budget governance, resource allocation, cash forecasting and the commercial side of our production contracts; before that I built i&amp;u TV Produktion’s consolidation framework from scratch and executed restructuring worth more than €3m a year, and at ProSiebenSat.1 Media SE I managed group and segment KPIs for a listed MDAX group. Film and television production is, structurally, project business: every title is a contract with milestones, acceptance criteria, suppliers, change requests and a completion risk that lands on somebody’s balance sheet. How much of that carries over to a first-of-a-kind build is for you to judge.</w:t>
      </w:r>
    </w:p>
    <w:p>
      <w:pPr>
        <w:pStyle w:val="BodyText"/>
      </w:pPr>
      <w:r>
        <w:t xml:space="preserve">You are not advertising a finance role, so let me be concrete about where I think I would be useful. You are hiring a Commercial &amp; Contracts Lead for a first-of-a-kind facility, a Program Schedule Manager to own the Alpha master schedule, three procurement managers, and an AI Solutions Engineer to automate business operations. Behind all four sits the same question: what has been committed, what will it cost, and when will we know. I would like to own that question — whether it belongs in a finance leadership seat or beside the Alpha PMO is your call rather than mine.</w:t>
      </w:r>
    </w:p>
    <w:p>
      <w:pPr>
        <w:pStyle w:val="BodyText"/>
      </w:pPr>
      <w:r>
        <w:t xml:space="preserve">One thing about how I work. Alongside the day job I taught myself to build with AI-assisted engineering, and I use it: an IFRS 15 contract-analysis tool for our production contracts, with versioning, an audit trail and a four-eyes review, because</w:t>
      </w:r>
      <w:r>
        <w:t xml:space="preserve"> </w:t>
      </w:r>
      <w:r>
        <w:t xml:space="preserve">“AI-assisted”</w:t>
      </w:r>
      <w:r>
        <w:t xml:space="preserve"> </w:t>
      </w:r>
      <w:r>
        <w:t xml:space="preserve">must never mean</w:t>
      </w:r>
      <w:r>
        <w:t xml:space="preserve"> </w:t>
      </w:r>
      <w:r>
        <w:t xml:space="preserve">“unaudited”</w:t>
      </w:r>
      <w:r>
        <w:t xml:space="preserve">; and a multi-year demand-versus-capacity planner that derives hiring and contractor recommendations from the underlying gap. Both run on a server I set up and administer myself — the same one serving the page below. I do not claim to be an engineer. I claim that I would rather build the tool than wait a year for it, and I notice you are hiring for exactly that instinct.</w:t>
      </w:r>
    </w:p>
    <w:p>
      <w:pPr>
        <w:pStyle w:val="BodyText"/>
      </w:pPr>
      <w:r>
        <w:t xml:space="preserve">I am based in Munich, native German and business-fluent in English, and comfortable moving between a board conversation and the detail underneath it. I would welcome a conversation about where a finance and commercial mind could be most useful to you over the next three years.</w:t>
      </w:r>
    </w:p>
    <w:p>
      <w:pPr>
        <w:pStyle w:val="BodyText"/>
      </w:pPr>
      <w:r>
        <w:t xml:space="preserve">Best regards,</w:t>
      </w:r>
    </w:p>
    <w:p>
      <w:pPr>
        <w:pStyle w:val="BodyText"/>
      </w:pPr>
      <w:r>
        <w:drawing>
          <wp:inline>
            <wp:extent cx="1295999" cy="493549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signature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493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Markus Pöllmann</w:t>
      </w:r>
    </w:p>
    <w:p>
      <w:pPr>
        <w:pStyle w:val="BodyText"/>
      </w:pPr>
      <w:r>
        <w:drawing>
          <wp:inline>
            <wp:extent cx="575999" cy="575999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qr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" cy="575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Scan the code or follow the link — a page built for this application, with interactive, anonymized demos of the two tools referenced above. No login required.</w:t>
      </w:r>
    </w:p>
    <w:p>
      <w:pPr>
        <w:pStyle w:val="BodyText"/>
      </w:pPr>
      <w:hyperlink r:id="rId16">
        <w:r>
          <w:rPr>
            <w:rStyle w:val="Hyperlink"/>
            <w:b/>
            <w:bCs/>
          </w:rPr>
          <w:t xml:space="preserve">proxima.mp-heisenberg.club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10" Target="media/rId10.png" /><Relationship Type="http://schemas.openxmlformats.org/officeDocument/2006/relationships/hyperlink" Id="rId16" Target="https://proxima.mp-heisenberg.club" TargetMode="External" /><Relationship Type="http://schemas.openxmlformats.org/officeDocument/2006/relationships/hyperlink" Id="rId9" Target="https://www.linkedin.com/in/markus-p%C3%B6llmann-8b4b0a23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proxima.mp-heisenberg.club" TargetMode="External" /><Relationship Type="http://schemas.openxmlformats.org/officeDocument/2006/relationships/hyperlink" Id="rId9" Target="https://www.linkedin.com/in/markus-p%C3%B6llmann-8b4b0a23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2026-08-23T16:21:40Z</dcterms:created>
  <dcterms:modified xsi:type="dcterms:W3CDTF">2026-08-23T16:21:40Z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